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454B73" w14:textId="77777777" w:rsidR="00932A62" w:rsidRPr="008D6FD5" w:rsidRDefault="00932A62" w:rsidP="00932A62">
      <w:pPr>
        <w:pStyle w:val="a3"/>
        <w:tabs>
          <w:tab w:val="left" w:pos="8348"/>
          <w:tab w:val="left" w:pos="9417"/>
          <w:tab w:val="left" w:pos="10808"/>
        </w:tabs>
        <w:spacing w:before="66"/>
        <w:ind w:right="-1" w:firstLine="709"/>
        <w:jc w:val="right"/>
        <w:rPr>
          <w:color w:val="000000" w:themeColor="text1"/>
        </w:rPr>
      </w:pPr>
      <w:r w:rsidRPr="008D6FD5">
        <w:rPr>
          <w:color w:val="000000" w:themeColor="text1"/>
        </w:rPr>
        <w:t xml:space="preserve">Приложение № 9 </w:t>
      </w:r>
    </w:p>
    <w:p w14:paraId="706C26E8" w14:textId="7F5E4F33" w:rsidR="00932A62" w:rsidRPr="008D6FD5" w:rsidRDefault="00932A62" w:rsidP="00932A62">
      <w:pPr>
        <w:pStyle w:val="a3"/>
        <w:tabs>
          <w:tab w:val="left" w:pos="8348"/>
          <w:tab w:val="left" w:pos="9417"/>
          <w:tab w:val="left" w:pos="10808"/>
        </w:tabs>
        <w:spacing w:before="66"/>
        <w:ind w:right="-1" w:firstLine="709"/>
        <w:jc w:val="right"/>
        <w:rPr>
          <w:color w:val="000000" w:themeColor="text1"/>
        </w:rPr>
      </w:pPr>
      <w:r w:rsidRPr="008D6FD5">
        <w:rPr>
          <w:color w:val="000000" w:themeColor="text1"/>
        </w:rPr>
        <w:t xml:space="preserve">к Договору </w:t>
      </w:r>
      <w:r>
        <w:rPr>
          <w:color w:val="000000" w:themeColor="text1"/>
        </w:rPr>
        <w:t>суб</w:t>
      </w:r>
      <w:r w:rsidRPr="008D6FD5">
        <w:rPr>
          <w:color w:val="000000" w:themeColor="text1"/>
        </w:rPr>
        <w:t>подряда №__________ от «___» ________ 2024 года</w:t>
      </w:r>
    </w:p>
    <w:p w14:paraId="001D91F7" w14:textId="77777777" w:rsidR="00932A62" w:rsidRPr="008D6FD5" w:rsidRDefault="00932A62" w:rsidP="00932A62">
      <w:pPr>
        <w:pStyle w:val="a3"/>
        <w:tabs>
          <w:tab w:val="left" w:pos="5072"/>
        </w:tabs>
        <w:ind w:right="-1" w:firstLine="709"/>
        <w:jc w:val="right"/>
        <w:rPr>
          <w:color w:val="000000" w:themeColor="text1"/>
        </w:rPr>
      </w:pPr>
    </w:p>
    <w:p w14:paraId="097551A1" w14:textId="77777777" w:rsidR="00932A62" w:rsidRPr="008D6FD5" w:rsidRDefault="00932A62" w:rsidP="00932A62">
      <w:pPr>
        <w:pStyle w:val="a3"/>
        <w:tabs>
          <w:tab w:val="left" w:pos="5072"/>
        </w:tabs>
        <w:ind w:right="-1" w:firstLine="709"/>
        <w:jc w:val="right"/>
        <w:rPr>
          <w:color w:val="000000" w:themeColor="text1"/>
        </w:rPr>
      </w:pPr>
    </w:p>
    <w:p w14:paraId="74C936FF" w14:textId="77777777" w:rsidR="00932A62" w:rsidRPr="008D6FD5" w:rsidRDefault="00932A62" w:rsidP="00932A62">
      <w:pPr>
        <w:pStyle w:val="a3"/>
        <w:tabs>
          <w:tab w:val="left" w:pos="5072"/>
        </w:tabs>
        <w:ind w:right="-1" w:firstLine="709"/>
        <w:jc w:val="right"/>
        <w:rPr>
          <w:color w:val="000000" w:themeColor="text1"/>
        </w:rPr>
      </w:pPr>
    </w:p>
    <w:p w14:paraId="664FD4FA" w14:textId="77777777" w:rsidR="00932A62" w:rsidRPr="008D6FD5" w:rsidRDefault="00932A62" w:rsidP="00932A62">
      <w:pPr>
        <w:pStyle w:val="2"/>
        <w:spacing w:before="71"/>
        <w:ind w:left="0" w:right="-1" w:firstLine="709"/>
        <w:jc w:val="center"/>
        <w:rPr>
          <w:rFonts w:eastAsia="Arial Unicode MS"/>
          <w:bCs w:val="0"/>
          <w:color w:val="000000" w:themeColor="text1"/>
          <w:sz w:val="24"/>
          <w:szCs w:val="24"/>
        </w:rPr>
      </w:pPr>
      <w:r w:rsidRPr="008D6FD5">
        <w:rPr>
          <w:rFonts w:eastAsia="Arial Unicode MS"/>
          <w:bCs w:val="0"/>
          <w:color w:val="000000" w:themeColor="text1"/>
          <w:sz w:val="24"/>
          <w:szCs w:val="24"/>
        </w:rPr>
        <w:t>ПАРАМЕТРЫ БАНКОВСКОГО СОПРОВОЖДЕНИЯ</w:t>
      </w:r>
    </w:p>
    <w:p w14:paraId="1FAA7195" w14:textId="77777777" w:rsidR="00932A62" w:rsidRPr="008D6FD5" w:rsidRDefault="00932A62" w:rsidP="00932A62">
      <w:pPr>
        <w:pStyle w:val="2"/>
        <w:spacing w:before="71"/>
        <w:ind w:left="0" w:right="-1" w:firstLine="709"/>
        <w:jc w:val="center"/>
        <w:rPr>
          <w:rFonts w:eastAsia="Arial Unicode MS"/>
          <w:color w:val="000000" w:themeColor="text1"/>
        </w:rPr>
      </w:pPr>
    </w:p>
    <w:p w14:paraId="68D43725" w14:textId="77777777" w:rsidR="00932A62" w:rsidRPr="008D6FD5" w:rsidRDefault="00932A62" w:rsidP="00932A62">
      <w:pPr>
        <w:widowControl/>
        <w:numPr>
          <w:ilvl w:val="0"/>
          <w:numId w:val="1"/>
        </w:numPr>
        <w:tabs>
          <w:tab w:val="left" w:pos="567"/>
        </w:tabs>
        <w:autoSpaceDE/>
        <w:autoSpaceDN/>
        <w:ind w:left="0" w:firstLine="0"/>
        <w:jc w:val="center"/>
        <w:rPr>
          <w:rFonts w:eastAsia="Arial Unicode MS"/>
          <w:b/>
          <w:color w:val="000000" w:themeColor="text1"/>
          <w:sz w:val="24"/>
          <w:szCs w:val="24"/>
        </w:rPr>
      </w:pPr>
      <w:r w:rsidRPr="008D6FD5">
        <w:rPr>
          <w:rFonts w:eastAsia="Arial Unicode MS"/>
          <w:b/>
          <w:color w:val="000000" w:themeColor="text1"/>
          <w:sz w:val="24"/>
          <w:szCs w:val="24"/>
        </w:rPr>
        <w:t>УЧАСТНИКИ СОПРОВОЖДАЕМОГО КОНТРАКТА</w:t>
      </w:r>
    </w:p>
    <w:p w14:paraId="3054745D" w14:textId="77777777" w:rsidR="00932A62" w:rsidRPr="008D6FD5" w:rsidRDefault="00932A62" w:rsidP="00932A62">
      <w:pPr>
        <w:tabs>
          <w:tab w:val="left" w:pos="567"/>
        </w:tabs>
        <w:rPr>
          <w:rFonts w:eastAsia="Arial Unicode MS"/>
          <w:b/>
          <w:color w:val="000000" w:themeColor="text1"/>
          <w:sz w:val="24"/>
          <w:szCs w:val="24"/>
        </w:rPr>
      </w:pPr>
    </w:p>
    <w:p w14:paraId="3300D92B" w14:textId="77777777" w:rsidR="00932A62" w:rsidRPr="008D6FD5" w:rsidRDefault="00932A62" w:rsidP="00932A62">
      <w:pPr>
        <w:suppressAutoHyphens/>
        <w:ind w:firstLine="709"/>
        <w:jc w:val="both"/>
        <w:textAlignment w:val="baseline"/>
        <w:rPr>
          <w:rFonts w:eastAsia="Arial Unicode MS"/>
          <w:bCs/>
          <w:color w:val="000000" w:themeColor="text1"/>
          <w:kern w:val="3"/>
          <w:sz w:val="24"/>
          <w:szCs w:val="24"/>
          <w:lang w:eastAsia="zh-CN"/>
        </w:rPr>
      </w:pPr>
      <w:r w:rsidRPr="008D6FD5">
        <w:rPr>
          <w:rFonts w:eastAsia="Arial Unicode MS"/>
          <w:b/>
          <w:color w:val="000000" w:themeColor="text1"/>
          <w:kern w:val="3"/>
          <w:sz w:val="24"/>
          <w:szCs w:val="24"/>
          <w:lang w:eastAsia="zh-CN"/>
        </w:rPr>
        <w:t xml:space="preserve">Соисполнители </w:t>
      </w:r>
      <w:r w:rsidRPr="008D6FD5">
        <w:rPr>
          <w:rFonts w:eastAsia="Arial Unicode MS"/>
          <w:bCs/>
          <w:color w:val="000000" w:themeColor="text1"/>
          <w:kern w:val="3"/>
          <w:sz w:val="24"/>
          <w:szCs w:val="24"/>
          <w:lang w:eastAsia="zh-CN"/>
        </w:rPr>
        <w:t xml:space="preserve">– юридические лица – некредитные организации, индивидуальные предприниматели, являющееся участником исполнения Сопровождаемого контракта, а именно </w:t>
      </w:r>
      <w:r>
        <w:rPr>
          <w:rFonts w:eastAsia="Arial Unicode MS"/>
          <w:bCs/>
          <w:color w:val="000000" w:themeColor="text1"/>
          <w:kern w:val="3"/>
          <w:sz w:val="24"/>
          <w:szCs w:val="24"/>
          <w:lang w:eastAsia="zh-CN"/>
        </w:rPr>
        <w:t>Подрядчик</w:t>
      </w:r>
      <w:r w:rsidRPr="008D6FD5">
        <w:rPr>
          <w:rFonts w:eastAsia="Arial Unicode MS"/>
          <w:bCs/>
          <w:color w:val="000000" w:themeColor="text1"/>
          <w:kern w:val="3"/>
          <w:sz w:val="24"/>
          <w:szCs w:val="24"/>
          <w:lang w:eastAsia="zh-CN"/>
        </w:rPr>
        <w:t xml:space="preserve">, </w:t>
      </w:r>
      <w:r>
        <w:rPr>
          <w:rFonts w:eastAsia="Arial Unicode MS"/>
          <w:bCs/>
          <w:color w:val="000000" w:themeColor="text1"/>
          <w:kern w:val="3"/>
          <w:sz w:val="24"/>
          <w:szCs w:val="24"/>
          <w:lang w:eastAsia="zh-CN"/>
        </w:rPr>
        <w:t>Субподрядчик</w:t>
      </w:r>
      <w:r w:rsidRPr="008D6FD5">
        <w:rPr>
          <w:rFonts w:eastAsia="Arial Unicode MS"/>
          <w:bCs/>
          <w:color w:val="000000" w:themeColor="text1"/>
          <w:kern w:val="3"/>
          <w:sz w:val="24"/>
          <w:szCs w:val="24"/>
          <w:lang w:eastAsia="zh-CN"/>
        </w:rPr>
        <w:t xml:space="preserve">, </w:t>
      </w:r>
      <w:proofErr w:type="spellStart"/>
      <w:r w:rsidRPr="008D6FD5">
        <w:rPr>
          <w:rFonts w:eastAsia="Arial Unicode MS"/>
          <w:bCs/>
          <w:color w:val="000000" w:themeColor="text1"/>
          <w:kern w:val="3"/>
          <w:sz w:val="24"/>
          <w:szCs w:val="24"/>
          <w:lang w:eastAsia="zh-CN"/>
        </w:rPr>
        <w:t>суб</w:t>
      </w:r>
      <w:r>
        <w:rPr>
          <w:rFonts w:eastAsia="Arial Unicode MS"/>
          <w:bCs/>
          <w:color w:val="000000" w:themeColor="text1"/>
          <w:kern w:val="3"/>
          <w:sz w:val="24"/>
          <w:szCs w:val="24"/>
          <w:lang w:eastAsia="zh-CN"/>
        </w:rPr>
        <w:t>Субподрядчик</w:t>
      </w:r>
      <w:r w:rsidRPr="008D6FD5">
        <w:rPr>
          <w:rFonts w:eastAsia="Arial Unicode MS"/>
          <w:bCs/>
          <w:color w:val="000000" w:themeColor="text1"/>
          <w:kern w:val="3"/>
          <w:sz w:val="24"/>
          <w:szCs w:val="24"/>
          <w:lang w:eastAsia="zh-CN"/>
        </w:rPr>
        <w:t>и</w:t>
      </w:r>
      <w:proofErr w:type="spellEnd"/>
      <w:r w:rsidRPr="008D6FD5">
        <w:rPr>
          <w:rFonts w:eastAsia="Arial Unicode MS"/>
          <w:bCs/>
          <w:color w:val="000000" w:themeColor="text1"/>
          <w:kern w:val="3"/>
          <w:sz w:val="24"/>
          <w:szCs w:val="24"/>
          <w:lang w:eastAsia="zh-CN"/>
        </w:rPr>
        <w:t>, поставщики всех уровней кооперации, а также любые иные лица, привлекаемые для исполнения/реализации Сопровождаемого контракта, выполняющие работы, поставляющие товары, оказывающие услуги, обязанные открыть Отдельный (обособленный) банковский счет в ПАО Сбербанк, осуществляющим банковское сопровождение Сопровождаемого контракта, за исключением случаев, предусмотренных действующим законодательством РФ. Форма договора отдельного (обособленного) банковского счета приведена в Приложении №10 к Договору.</w:t>
      </w:r>
    </w:p>
    <w:p w14:paraId="4298281A" w14:textId="77777777" w:rsidR="00932A62" w:rsidRPr="008D6FD5" w:rsidRDefault="00932A62" w:rsidP="00932A62">
      <w:pPr>
        <w:suppressAutoHyphens/>
        <w:ind w:firstLine="709"/>
        <w:jc w:val="both"/>
        <w:textAlignment w:val="baseline"/>
        <w:rPr>
          <w:color w:val="000000" w:themeColor="text1"/>
          <w:sz w:val="24"/>
          <w:szCs w:val="24"/>
        </w:rPr>
      </w:pPr>
      <w:r w:rsidRPr="008D6FD5">
        <w:rPr>
          <w:rFonts w:eastAsia="Arial Unicode MS"/>
          <w:b/>
          <w:color w:val="000000" w:themeColor="text1"/>
          <w:kern w:val="3"/>
          <w:sz w:val="24"/>
          <w:szCs w:val="24"/>
          <w:lang w:eastAsia="zh-CN"/>
        </w:rPr>
        <w:t>Государственная Компания</w:t>
      </w:r>
      <w:r w:rsidRPr="008D6FD5">
        <w:rPr>
          <w:rFonts w:eastAsia="Arial Unicode MS"/>
          <w:b/>
          <w:i/>
          <w:color w:val="000000" w:themeColor="text1"/>
          <w:kern w:val="3"/>
          <w:sz w:val="24"/>
          <w:szCs w:val="24"/>
          <w:lang w:eastAsia="zh-CN"/>
        </w:rPr>
        <w:t xml:space="preserve"> – </w:t>
      </w:r>
      <w:r w:rsidRPr="008D6FD5">
        <w:rPr>
          <w:color w:val="000000" w:themeColor="text1"/>
          <w:sz w:val="24"/>
          <w:szCs w:val="24"/>
        </w:rPr>
        <w:t>Государственная компания «Российские автомобильные дороги» (ИНН - 7717151380).</w:t>
      </w:r>
    </w:p>
    <w:p w14:paraId="62475359" w14:textId="77777777" w:rsidR="00932A62" w:rsidRPr="008D6FD5" w:rsidRDefault="00932A62" w:rsidP="00932A62">
      <w:pPr>
        <w:suppressAutoHyphens/>
        <w:ind w:firstLine="709"/>
        <w:jc w:val="both"/>
        <w:textAlignment w:val="baseline"/>
        <w:rPr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 – Общество с ограниченной ответственностью «Единый оператор».</w:t>
      </w:r>
    </w:p>
    <w:p w14:paraId="6555585E" w14:textId="77777777" w:rsidR="00932A62" w:rsidRPr="008D6FD5" w:rsidRDefault="00932A62" w:rsidP="00932A62">
      <w:pPr>
        <w:suppressAutoHyphens/>
        <w:ind w:left="22" w:firstLine="687"/>
        <w:jc w:val="both"/>
        <w:textAlignment w:val="baseline"/>
        <w:rPr>
          <w:rFonts w:eastAsia="Arial Unicode MS"/>
          <w:color w:val="000000" w:themeColor="text1"/>
          <w:kern w:val="3"/>
          <w:sz w:val="24"/>
          <w:szCs w:val="24"/>
          <w:lang w:eastAsia="zh-CN"/>
        </w:rPr>
      </w:pPr>
      <w:r w:rsidRPr="008D6FD5">
        <w:rPr>
          <w:rFonts w:eastAsia="Arial Unicode MS"/>
          <w:b/>
          <w:bCs/>
          <w:color w:val="000000" w:themeColor="text1"/>
          <w:kern w:val="3"/>
          <w:sz w:val="24"/>
          <w:szCs w:val="24"/>
          <w:lang w:eastAsia="zh-CN"/>
        </w:rPr>
        <w:t xml:space="preserve">Клиент </w:t>
      </w:r>
      <w:r w:rsidRPr="008D6FD5">
        <w:rPr>
          <w:rFonts w:eastAsia="Arial Unicode MS"/>
          <w:color w:val="000000" w:themeColor="text1"/>
          <w:kern w:val="3"/>
          <w:sz w:val="24"/>
          <w:szCs w:val="24"/>
          <w:lang w:eastAsia="zh-CN"/>
        </w:rPr>
        <w:t>– Государственная Компания и Соисполнители.</w:t>
      </w:r>
    </w:p>
    <w:p w14:paraId="162C0297" w14:textId="77777777" w:rsidR="00932A62" w:rsidRPr="008D6FD5" w:rsidRDefault="00932A62" w:rsidP="00932A62">
      <w:pPr>
        <w:suppressAutoHyphens/>
        <w:ind w:left="22" w:firstLine="687"/>
        <w:jc w:val="both"/>
        <w:textAlignment w:val="baseline"/>
        <w:rPr>
          <w:rFonts w:eastAsia="Arial Unicode MS"/>
          <w:color w:val="000000" w:themeColor="text1"/>
          <w:kern w:val="3"/>
          <w:sz w:val="24"/>
          <w:szCs w:val="24"/>
          <w:lang w:eastAsia="zh-CN"/>
        </w:rPr>
      </w:pPr>
      <w:r w:rsidRPr="008D6FD5">
        <w:rPr>
          <w:rFonts w:eastAsia="Arial Unicode MS"/>
          <w:b/>
          <w:bCs/>
          <w:color w:val="000000" w:themeColor="text1"/>
          <w:kern w:val="3"/>
          <w:sz w:val="24"/>
          <w:szCs w:val="24"/>
          <w:lang w:eastAsia="zh-CN"/>
        </w:rPr>
        <w:t xml:space="preserve">Банк </w:t>
      </w:r>
      <w:r w:rsidRPr="008D6FD5">
        <w:rPr>
          <w:rFonts w:eastAsia="Arial Unicode MS"/>
          <w:color w:val="000000" w:themeColor="text1"/>
          <w:kern w:val="3"/>
          <w:sz w:val="24"/>
          <w:szCs w:val="24"/>
          <w:lang w:eastAsia="zh-CN"/>
        </w:rPr>
        <w:t xml:space="preserve">- </w:t>
      </w:r>
      <w:r w:rsidRPr="008D6FD5">
        <w:rPr>
          <w:color w:val="000000" w:themeColor="text1"/>
          <w:sz w:val="24"/>
          <w:szCs w:val="24"/>
        </w:rPr>
        <w:t>Публичное акционерное общество «Сбербанк России» (ПАО Сбербанк).</w:t>
      </w:r>
    </w:p>
    <w:p w14:paraId="316C18AC" w14:textId="77777777" w:rsidR="00932A62" w:rsidRPr="008D6FD5" w:rsidRDefault="00932A62" w:rsidP="00932A62">
      <w:pPr>
        <w:tabs>
          <w:tab w:val="left" w:pos="0"/>
        </w:tabs>
        <w:ind w:firstLine="709"/>
        <w:jc w:val="both"/>
        <w:rPr>
          <w:rFonts w:eastAsia="Arial Unicode MS"/>
          <w:b/>
          <w:bCs/>
          <w:color w:val="000000" w:themeColor="text1"/>
          <w:sz w:val="24"/>
          <w:szCs w:val="24"/>
        </w:rPr>
      </w:pPr>
      <w:r w:rsidRPr="008D6FD5">
        <w:rPr>
          <w:rFonts w:eastAsia="Arial Unicode MS"/>
          <w:b/>
          <w:color w:val="000000" w:themeColor="text1"/>
          <w:kern w:val="3"/>
          <w:sz w:val="24"/>
          <w:szCs w:val="24"/>
          <w:lang w:eastAsia="zh-CN"/>
        </w:rPr>
        <w:t xml:space="preserve">Иные </w:t>
      </w:r>
      <w:r w:rsidRPr="008D6FD5">
        <w:rPr>
          <w:rFonts w:eastAsia="Arial Unicode MS"/>
          <w:b/>
          <w:bCs/>
          <w:color w:val="000000" w:themeColor="text1"/>
          <w:sz w:val="24"/>
          <w:szCs w:val="24"/>
        </w:rPr>
        <w:t>Определения:</w:t>
      </w:r>
    </w:p>
    <w:p w14:paraId="1AFB52B5" w14:textId="77777777" w:rsidR="00932A62" w:rsidRPr="008D6FD5" w:rsidRDefault="00932A62" w:rsidP="00932A62">
      <w:pPr>
        <w:tabs>
          <w:tab w:val="left" w:pos="0"/>
        </w:tabs>
        <w:ind w:firstLine="709"/>
        <w:jc w:val="both"/>
        <w:rPr>
          <w:rFonts w:eastAsia="Arial Unicode MS"/>
          <w:b/>
          <w:bCs/>
          <w:color w:val="000000" w:themeColor="text1"/>
          <w:sz w:val="24"/>
          <w:szCs w:val="24"/>
        </w:rPr>
      </w:pPr>
      <w:r w:rsidRPr="008D6FD5">
        <w:rPr>
          <w:rFonts w:eastAsia="Arial Unicode MS"/>
          <w:b/>
          <w:bCs/>
          <w:color w:val="000000" w:themeColor="text1"/>
          <w:sz w:val="24"/>
          <w:szCs w:val="24"/>
        </w:rPr>
        <w:t xml:space="preserve">ОБС </w:t>
      </w:r>
      <w:r w:rsidRPr="008D6FD5">
        <w:rPr>
          <w:color w:val="000000" w:themeColor="text1"/>
          <w:sz w:val="24"/>
          <w:szCs w:val="24"/>
        </w:rPr>
        <w:t>– Отдельный (обособленный) банковский счет в валюте Российской Федерации, специальный режим использования которого обеспечивает выполнение Банком обязательств по банковскому сопровождению и контролю целевого использования средств Фонда национального благосостояния (далее – ФНБ), открываемый Клиенту в Банке по форме договора, приведенной в Приложении №10 к Договору.</w:t>
      </w:r>
    </w:p>
    <w:p w14:paraId="36A0A386" w14:textId="77777777" w:rsidR="00932A62" w:rsidRPr="008D6FD5" w:rsidRDefault="00932A62" w:rsidP="00932A62">
      <w:pPr>
        <w:tabs>
          <w:tab w:val="left" w:pos="0"/>
        </w:tabs>
        <w:jc w:val="both"/>
        <w:rPr>
          <w:rFonts w:eastAsia="Arial Unicode MS"/>
          <w:bCs/>
          <w:color w:val="000000" w:themeColor="text1"/>
          <w:sz w:val="24"/>
          <w:szCs w:val="24"/>
        </w:rPr>
      </w:pPr>
      <w:r w:rsidRPr="008D6FD5">
        <w:rPr>
          <w:rFonts w:eastAsia="Arial Unicode MS"/>
          <w:b/>
          <w:color w:val="000000" w:themeColor="text1"/>
          <w:kern w:val="3"/>
          <w:sz w:val="24"/>
          <w:szCs w:val="24"/>
          <w:lang w:eastAsia="zh-CN"/>
        </w:rPr>
        <w:tab/>
        <w:t xml:space="preserve">Сопровождаемый контракт </w:t>
      </w:r>
      <w:r w:rsidRPr="008D6FD5">
        <w:rPr>
          <w:rFonts w:eastAsia="Arial Unicode MS"/>
          <w:color w:val="000000" w:themeColor="text1"/>
          <w:kern w:val="3"/>
          <w:sz w:val="24"/>
          <w:szCs w:val="24"/>
        </w:rPr>
        <w:t xml:space="preserve">– </w:t>
      </w:r>
      <w:r w:rsidRPr="008D6FD5">
        <w:rPr>
          <w:color w:val="000000" w:themeColor="text1"/>
          <w:sz w:val="24"/>
          <w:szCs w:val="24"/>
        </w:rPr>
        <w:t>Операторское соглашение № ДИТиИТС-2023-2375 от 07.12.2023 г. на создание и эксплуатацию интеллектуальной транспортной системы на объекте «Строительство скоростной автомобильной дороги Казань – Екатеринбург на участке Дюртюли – Ачит».</w:t>
      </w:r>
    </w:p>
    <w:p w14:paraId="4BAE273E" w14:textId="77777777" w:rsidR="00932A62" w:rsidRPr="008D6FD5" w:rsidRDefault="00932A62" w:rsidP="00932A62">
      <w:pPr>
        <w:tabs>
          <w:tab w:val="left" w:pos="0"/>
        </w:tabs>
        <w:ind w:firstLine="567"/>
        <w:jc w:val="both"/>
        <w:rPr>
          <w:rFonts w:eastAsia="Arial Unicode MS"/>
          <w:b/>
          <w:bCs/>
          <w:color w:val="000000" w:themeColor="text1"/>
          <w:sz w:val="24"/>
          <w:szCs w:val="24"/>
        </w:rPr>
      </w:pPr>
    </w:p>
    <w:p w14:paraId="73244E03" w14:textId="77777777" w:rsidR="00932A62" w:rsidRPr="008D6FD5" w:rsidRDefault="00932A62" w:rsidP="00932A62">
      <w:pPr>
        <w:widowControl/>
        <w:numPr>
          <w:ilvl w:val="0"/>
          <w:numId w:val="1"/>
        </w:numPr>
        <w:tabs>
          <w:tab w:val="left" w:pos="0"/>
        </w:tabs>
        <w:autoSpaceDE/>
        <w:autoSpaceDN/>
        <w:ind w:left="0" w:firstLine="567"/>
        <w:jc w:val="center"/>
        <w:rPr>
          <w:rFonts w:eastAsia="Arial Unicode MS"/>
          <w:b/>
          <w:color w:val="000000" w:themeColor="text1"/>
          <w:sz w:val="24"/>
          <w:szCs w:val="24"/>
        </w:rPr>
      </w:pPr>
      <w:r w:rsidRPr="008D6FD5">
        <w:rPr>
          <w:rFonts w:eastAsia="Arial Unicode MS"/>
          <w:b/>
          <w:color w:val="000000" w:themeColor="text1"/>
          <w:sz w:val="24"/>
          <w:szCs w:val="24"/>
        </w:rPr>
        <w:t>РЕЖИМ ОТДЕЛЬНОГО СЧЕТА</w:t>
      </w:r>
    </w:p>
    <w:p w14:paraId="52D1B6C9" w14:textId="77777777" w:rsidR="00932A62" w:rsidRPr="008D6FD5" w:rsidRDefault="00932A62" w:rsidP="00932A62">
      <w:pPr>
        <w:tabs>
          <w:tab w:val="left" w:pos="0"/>
        </w:tabs>
        <w:ind w:left="567"/>
        <w:rPr>
          <w:rFonts w:eastAsia="Arial Unicode MS"/>
          <w:b/>
          <w:color w:val="000000" w:themeColor="text1"/>
          <w:sz w:val="24"/>
          <w:szCs w:val="24"/>
        </w:rPr>
      </w:pPr>
    </w:p>
    <w:p w14:paraId="525E13DC" w14:textId="77777777" w:rsidR="00932A62" w:rsidRPr="008D6FD5" w:rsidRDefault="00932A62" w:rsidP="00932A62">
      <w:pPr>
        <w:widowControl/>
        <w:numPr>
          <w:ilvl w:val="1"/>
          <w:numId w:val="2"/>
        </w:numPr>
        <w:autoSpaceDE/>
        <w:autoSpaceDN/>
        <w:spacing w:line="259" w:lineRule="auto"/>
        <w:ind w:left="0" w:firstLine="709"/>
        <w:contextualSpacing/>
        <w:jc w:val="both"/>
        <w:rPr>
          <w:rFonts w:eastAsia="Arial Unicode MS"/>
          <w:color w:val="000000" w:themeColor="text1"/>
          <w:sz w:val="24"/>
          <w:szCs w:val="24"/>
        </w:rPr>
      </w:pPr>
      <w:r w:rsidRPr="008D6FD5">
        <w:rPr>
          <w:rFonts w:eastAsia="Arial Unicode MS"/>
          <w:color w:val="000000" w:themeColor="text1"/>
          <w:sz w:val="24"/>
          <w:szCs w:val="24"/>
        </w:rPr>
        <w:t>По ОБС могут осуществляться только установленные законодательством РФ операции со средствами Фонда национального благосостояния размещенных в ценные бумаги, связанных с реализацией Сопровождаемого контракта.</w:t>
      </w:r>
    </w:p>
    <w:p w14:paraId="7E2CCCC3" w14:textId="77777777" w:rsidR="00932A62" w:rsidRPr="008D6FD5" w:rsidRDefault="00932A62" w:rsidP="00932A62">
      <w:pPr>
        <w:widowControl/>
        <w:numPr>
          <w:ilvl w:val="1"/>
          <w:numId w:val="2"/>
        </w:numPr>
        <w:autoSpaceDE/>
        <w:autoSpaceDN/>
        <w:ind w:left="0" w:firstLine="709"/>
        <w:contextualSpacing/>
        <w:jc w:val="both"/>
        <w:rPr>
          <w:rFonts w:eastAsia="Arial Unicode MS"/>
          <w:color w:val="000000" w:themeColor="text1"/>
          <w:sz w:val="24"/>
          <w:szCs w:val="24"/>
        </w:rPr>
      </w:pPr>
      <w:r w:rsidRPr="008D6FD5">
        <w:rPr>
          <w:rFonts w:eastAsia="Arial Unicode MS"/>
          <w:color w:val="000000" w:themeColor="text1"/>
          <w:sz w:val="24"/>
          <w:szCs w:val="24"/>
        </w:rPr>
        <w:t>Стороны соглашаются, что при расходовании денежных средств с ОБС должны соблюдаться запреты и ограничения, установленные действующим законодательством РФ, в т.ч. Постановлением Правительства РФ от 05.11.2013 N 990 "О порядке размещения средств Фонда национального благосостояния в ценные бумаги российских эмитентов, связанные с реализацией самоокупаемых инфраструктурных проектов" и Постановлением Правительства РФ от 25.08.2017 №1008 "О порядке осуществления мониторинга и контроля реализации самоокупаемых инфраструктурных проектов, реализуемых юридическими лицами, в финансовые активы которых размещаются средства Фонда национального благосостояния и (или) пенсионных накоплений, находящихся в доверительном управлении государственной управляющей компании, на возвратной основе, целевого использования средств Фонда национального благосостояния при финансировании указанных проектов и внесении изменений в некоторые акты Правительства Российской Федерации.</w:t>
      </w:r>
    </w:p>
    <w:p w14:paraId="17B85FFC" w14:textId="77777777" w:rsidR="00932A62" w:rsidRPr="008D6FD5" w:rsidRDefault="00932A62" w:rsidP="00932A62">
      <w:pPr>
        <w:ind w:left="709"/>
        <w:contextualSpacing/>
        <w:jc w:val="both"/>
        <w:rPr>
          <w:rFonts w:eastAsia="Arial Unicode MS"/>
          <w:color w:val="000000" w:themeColor="text1"/>
          <w:sz w:val="24"/>
          <w:szCs w:val="24"/>
        </w:rPr>
      </w:pPr>
    </w:p>
    <w:p w14:paraId="174705DD" w14:textId="77777777" w:rsidR="00932A62" w:rsidRPr="008D6FD5" w:rsidRDefault="00932A62" w:rsidP="00932A62">
      <w:pPr>
        <w:widowControl/>
        <w:numPr>
          <w:ilvl w:val="0"/>
          <w:numId w:val="2"/>
        </w:numPr>
        <w:autoSpaceDE/>
        <w:autoSpaceDN/>
        <w:contextualSpacing/>
        <w:jc w:val="center"/>
        <w:rPr>
          <w:rFonts w:eastAsia="Arial Unicode MS"/>
          <w:b/>
          <w:color w:val="000000" w:themeColor="text1"/>
          <w:sz w:val="24"/>
          <w:szCs w:val="24"/>
        </w:rPr>
      </w:pPr>
      <w:r w:rsidRPr="008D6FD5">
        <w:rPr>
          <w:rFonts w:eastAsia="Arial Unicode MS"/>
          <w:b/>
          <w:color w:val="000000" w:themeColor="text1"/>
          <w:sz w:val="24"/>
          <w:szCs w:val="24"/>
        </w:rPr>
        <w:t>ПРЕДМЕТ КОНТРОЛЯ</w:t>
      </w:r>
    </w:p>
    <w:p w14:paraId="1AB8B56C" w14:textId="77777777" w:rsidR="00932A62" w:rsidRPr="008D6FD5" w:rsidRDefault="00932A62" w:rsidP="00932A62">
      <w:pPr>
        <w:ind w:left="360"/>
        <w:contextualSpacing/>
        <w:rPr>
          <w:rFonts w:eastAsia="Arial Unicode MS"/>
          <w:b/>
          <w:color w:val="000000" w:themeColor="text1"/>
          <w:sz w:val="24"/>
          <w:szCs w:val="24"/>
        </w:rPr>
      </w:pPr>
    </w:p>
    <w:p w14:paraId="3B14A44F" w14:textId="77777777" w:rsidR="00932A62" w:rsidRPr="008D6FD5" w:rsidRDefault="00932A62" w:rsidP="00932A62">
      <w:pPr>
        <w:widowControl/>
        <w:numPr>
          <w:ilvl w:val="1"/>
          <w:numId w:val="2"/>
        </w:numPr>
        <w:autoSpaceDE/>
        <w:autoSpaceDN/>
        <w:spacing w:line="259" w:lineRule="auto"/>
        <w:ind w:left="0" w:firstLine="709"/>
        <w:contextualSpacing/>
        <w:jc w:val="both"/>
        <w:rPr>
          <w:rFonts w:eastAsia="Calibri"/>
          <w:color w:val="000000" w:themeColor="text1"/>
          <w:sz w:val="24"/>
          <w:szCs w:val="24"/>
        </w:rPr>
      </w:pPr>
      <w:r w:rsidRPr="008D6FD5">
        <w:rPr>
          <w:rFonts w:eastAsia="Calibri"/>
          <w:color w:val="000000" w:themeColor="text1"/>
          <w:sz w:val="24"/>
          <w:szCs w:val="24"/>
        </w:rPr>
        <w:lastRenderedPageBreak/>
        <w:t>Клиент поручает Банку осуществлять Контроль целевого использования средств Фонда национального благосостояния по ОБС на предмет:</w:t>
      </w:r>
    </w:p>
    <w:p w14:paraId="21F04DC2" w14:textId="77777777" w:rsidR="00932A62" w:rsidRPr="008D6FD5" w:rsidRDefault="00932A62" w:rsidP="00932A62">
      <w:pPr>
        <w:tabs>
          <w:tab w:val="left" w:pos="0"/>
        </w:tabs>
        <w:ind w:right="20"/>
        <w:jc w:val="both"/>
        <w:rPr>
          <w:rFonts w:eastAsia="Calibri"/>
          <w:color w:val="000000" w:themeColor="text1"/>
          <w:sz w:val="24"/>
          <w:szCs w:val="24"/>
        </w:rPr>
      </w:pPr>
      <w:r w:rsidRPr="008D6FD5">
        <w:rPr>
          <w:rFonts w:eastAsia="Calibri"/>
          <w:color w:val="000000" w:themeColor="text1"/>
          <w:sz w:val="24"/>
          <w:szCs w:val="24"/>
        </w:rPr>
        <w:t>- соответствия переводов условиям Сопровождаемого контракта;</w:t>
      </w:r>
    </w:p>
    <w:p w14:paraId="1AE3C3E6" w14:textId="77777777" w:rsidR="00932A62" w:rsidRPr="008D6FD5" w:rsidRDefault="00932A62" w:rsidP="00932A62">
      <w:pPr>
        <w:tabs>
          <w:tab w:val="left" w:pos="0"/>
        </w:tabs>
        <w:ind w:right="20"/>
        <w:jc w:val="both"/>
        <w:rPr>
          <w:rFonts w:eastAsia="Calibri"/>
          <w:color w:val="000000" w:themeColor="text1"/>
          <w:sz w:val="24"/>
          <w:szCs w:val="24"/>
        </w:rPr>
      </w:pPr>
      <w:r w:rsidRPr="008D6FD5">
        <w:rPr>
          <w:rFonts w:eastAsia="Calibri"/>
          <w:color w:val="000000" w:themeColor="text1"/>
          <w:sz w:val="24"/>
          <w:szCs w:val="24"/>
        </w:rPr>
        <w:t>- соответствия переводов условиям Постановления Правительства РФ от 25.08.2017 № 1008;</w:t>
      </w:r>
    </w:p>
    <w:p w14:paraId="2EDF1FC7" w14:textId="77777777" w:rsidR="00932A62" w:rsidRPr="008D6FD5" w:rsidRDefault="00932A62" w:rsidP="00932A62">
      <w:pPr>
        <w:tabs>
          <w:tab w:val="left" w:pos="0"/>
        </w:tabs>
        <w:ind w:right="20"/>
        <w:jc w:val="both"/>
        <w:rPr>
          <w:rFonts w:eastAsia="Calibri"/>
          <w:color w:val="000000" w:themeColor="text1"/>
          <w:sz w:val="24"/>
          <w:szCs w:val="24"/>
        </w:rPr>
      </w:pPr>
      <w:r w:rsidRPr="008D6FD5">
        <w:rPr>
          <w:rFonts w:eastAsia="Calibri"/>
          <w:color w:val="000000" w:themeColor="text1"/>
          <w:sz w:val="24"/>
          <w:szCs w:val="24"/>
        </w:rPr>
        <w:t xml:space="preserve">- соответствия переводов условиям </w:t>
      </w:r>
      <w:r w:rsidRPr="008D6FD5">
        <w:rPr>
          <w:rFonts w:eastAsia="Arial Unicode MS"/>
          <w:color w:val="000000" w:themeColor="text1"/>
          <w:sz w:val="24"/>
          <w:szCs w:val="24"/>
        </w:rPr>
        <w:t>Постановления Правительства РФ от 05.11.2013 № 990;</w:t>
      </w:r>
    </w:p>
    <w:p w14:paraId="40D2EB3C" w14:textId="77777777" w:rsidR="00932A62" w:rsidRPr="008D6FD5" w:rsidRDefault="00932A62" w:rsidP="00932A62">
      <w:pPr>
        <w:tabs>
          <w:tab w:val="left" w:pos="0"/>
        </w:tabs>
        <w:ind w:right="20"/>
        <w:jc w:val="both"/>
        <w:rPr>
          <w:rFonts w:eastAsia="Calibri"/>
          <w:color w:val="000000" w:themeColor="text1"/>
          <w:sz w:val="24"/>
          <w:szCs w:val="24"/>
        </w:rPr>
      </w:pPr>
      <w:r w:rsidRPr="008D6FD5">
        <w:rPr>
          <w:rFonts w:eastAsia="Calibri"/>
          <w:color w:val="000000" w:themeColor="text1"/>
          <w:sz w:val="24"/>
          <w:szCs w:val="24"/>
        </w:rPr>
        <w:t>- соответствия переводов Обосновывающим документам, в том числе условиям договоров, при исполнении обязательств, по которым инициируется перевод;</w:t>
      </w:r>
    </w:p>
    <w:p w14:paraId="769743BF" w14:textId="77777777" w:rsidR="00932A62" w:rsidRPr="008D6FD5" w:rsidRDefault="00932A62" w:rsidP="00932A62">
      <w:pPr>
        <w:tabs>
          <w:tab w:val="left" w:pos="0"/>
        </w:tabs>
        <w:ind w:right="20"/>
        <w:jc w:val="both"/>
        <w:rPr>
          <w:rFonts w:eastAsia="Calibri"/>
          <w:color w:val="000000" w:themeColor="text1"/>
          <w:sz w:val="24"/>
          <w:szCs w:val="24"/>
        </w:rPr>
      </w:pPr>
      <w:r w:rsidRPr="008D6FD5">
        <w:rPr>
          <w:rFonts w:eastAsia="Calibri"/>
          <w:color w:val="000000" w:themeColor="text1"/>
          <w:sz w:val="24"/>
          <w:szCs w:val="24"/>
        </w:rPr>
        <w:t>- соответствия переводов режиму Отдельного счета;</w:t>
      </w:r>
    </w:p>
    <w:p w14:paraId="240EE642" w14:textId="77777777" w:rsidR="00932A62" w:rsidRPr="008D6FD5" w:rsidRDefault="00932A62" w:rsidP="00932A62">
      <w:pPr>
        <w:tabs>
          <w:tab w:val="left" w:pos="0"/>
        </w:tabs>
        <w:ind w:right="20"/>
        <w:jc w:val="both"/>
        <w:rPr>
          <w:rFonts w:eastAsia="Calibri"/>
          <w:color w:val="000000" w:themeColor="text1"/>
          <w:sz w:val="24"/>
          <w:szCs w:val="24"/>
        </w:rPr>
      </w:pPr>
      <w:r w:rsidRPr="008D6FD5">
        <w:rPr>
          <w:rFonts w:eastAsia="Calibri"/>
          <w:color w:val="000000" w:themeColor="text1"/>
          <w:sz w:val="24"/>
          <w:szCs w:val="24"/>
        </w:rPr>
        <w:t>- наличия в Обосновывающих документах (контрактах, договорах, соглашениях, спецификациях) реквизитов Сопровождаемого контракта, либо наименования объекта строительства;</w:t>
      </w:r>
    </w:p>
    <w:p w14:paraId="6AA42CCB" w14:textId="4E756C32" w:rsidR="00932A62" w:rsidRPr="008D6FD5" w:rsidRDefault="00932A62" w:rsidP="00932A62">
      <w:pPr>
        <w:tabs>
          <w:tab w:val="left" w:pos="0"/>
        </w:tabs>
        <w:ind w:right="20"/>
        <w:jc w:val="both"/>
        <w:rPr>
          <w:rFonts w:eastAsia="Calibri"/>
          <w:color w:val="000000" w:themeColor="text1"/>
          <w:sz w:val="24"/>
          <w:szCs w:val="24"/>
        </w:rPr>
      </w:pPr>
      <w:r w:rsidRPr="008D6FD5">
        <w:rPr>
          <w:rFonts w:eastAsia="Calibri"/>
          <w:color w:val="000000" w:themeColor="text1"/>
          <w:sz w:val="24"/>
          <w:szCs w:val="24"/>
        </w:rPr>
        <w:t xml:space="preserve">- </w:t>
      </w:r>
      <w:r w:rsidR="004C726B" w:rsidRPr="008D6FD5">
        <w:rPr>
          <w:rFonts w:eastAsia="Calibri"/>
          <w:color w:val="000000" w:themeColor="text1"/>
          <w:sz w:val="24"/>
          <w:szCs w:val="24"/>
        </w:rPr>
        <w:t>наличие в</w:t>
      </w:r>
      <w:r w:rsidRPr="008D6FD5">
        <w:rPr>
          <w:rFonts w:eastAsia="Calibri"/>
          <w:color w:val="000000" w:themeColor="text1"/>
          <w:sz w:val="24"/>
          <w:szCs w:val="24"/>
        </w:rPr>
        <w:t xml:space="preserve"> поле «Назначение платежа» реквизитов Сопровождаемого контракта, договора с Соисполнителем.</w:t>
      </w:r>
    </w:p>
    <w:p w14:paraId="37575824" w14:textId="77777777" w:rsidR="00932A62" w:rsidRPr="008D6FD5" w:rsidRDefault="00932A62" w:rsidP="00932A62">
      <w:pPr>
        <w:widowControl/>
        <w:numPr>
          <w:ilvl w:val="1"/>
          <w:numId w:val="2"/>
        </w:numPr>
        <w:autoSpaceDE/>
        <w:autoSpaceDN/>
        <w:spacing w:line="259" w:lineRule="auto"/>
        <w:ind w:left="0" w:firstLine="709"/>
        <w:contextualSpacing/>
        <w:jc w:val="both"/>
        <w:rPr>
          <w:rFonts w:eastAsia="Calibri"/>
          <w:color w:val="000000" w:themeColor="text1"/>
          <w:sz w:val="24"/>
          <w:szCs w:val="24"/>
        </w:rPr>
      </w:pPr>
      <w:r w:rsidRPr="008D6FD5">
        <w:rPr>
          <w:rFonts w:eastAsia="Calibri"/>
          <w:color w:val="000000" w:themeColor="text1"/>
          <w:sz w:val="24"/>
          <w:szCs w:val="24"/>
        </w:rPr>
        <w:t>Распоряжения на перевод, направленные Клиентом в Банк, до их согласования Банком рассматриваются сторонами как Заявки на перевод. Банк не принимает для исполнения Распоряжения на перевод Клиента до завершения экспертизы Заявок на перевод и Обосновывающих документов.</w:t>
      </w:r>
    </w:p>
    <w:p w14:paraId="2CDD223D" w14:textId="77777777" w:rsidR="00932A62" w:rsidRPr="008D6FD5" w:rsidRDefault="00932A62" w:rsidP="00932A62">
      <w:pPr>
        <w:widowControl/>
        <w:numPr>
          <w:ilvl w:val="1"/>
          <w:numId w:val="2"/>
        </w:numPr>
        <w:autoSpaceDE/>
        <w:autoSpaceDN/>
        <w:spacing w:line="259" w:lineRule="auto"/>
        <w:ind w:left="0" w:firstLine="709"/>
        <w:contextualSpacing/>
        <w:jc w:val="both"/>
        <w:rPr>
          <w:rFonts w:eastAsia="Calibri"/>
          <w:color w:val="000000" w:themeColor="text1"/>
          <w:sz w:val="24"/>
          <w:szCs w:val="24"/>
        </w:rPr>
      </w:pPr>
      <w:r w:rsidRPr="008D6FD5">
        <w:rPr>
          <w:rFonts w:eastAsia="Calibri"/>
          <w:color w:val="000000" w:themeColor="text1"/>
          <w:sz w:val="24"/>
          <w:szCs w:val="24"/>
        </w:rPr>
        <w:t>Банк проводит проверку Заявки на перевод и Обосновывающих документов на предмет их соответствия условиям Сопровождаемого контракта (договора) в срок не позднее 2 (двух) рабочих дней с даты их получения от Клиента. Обосновывающие документы передаются в Банк в дату направления Заявки на перевод.</w:t>
      </w:r>
    </w:p>
    <w:p w14:paraId="3A774ABD" w14:textId="77777777" w:rsidR="00932A62" w:rsidRPr="008D6FD5" w:rsidRDefault="00932A62" w:rsidP="00932A62">
      <w:pPr>
        <w:widowControl/>
        <w:numPr>
          <w:ilvl w:val="1"/>
          <w:numId w:val="2"/>
        </w:numPr>
        <w:autoSpaceDE/>
        <w:autoSpaceDN/>
        <w:spacing w:line="259" w:lineRule="auto"/>
        <w:ind w:left="0" w:firstLine="709"/>
        <w:contextualSpacing/>
        <w:jc w:val="both"/>
        <w:rPr>
          <w:rFonts w:eastAsia="Calibri"/>
          <w:color w:val="000000" w:themeColor="text1"/>
          <w:sz w:val="24"/>
          <w:szCs w:val="24"/>
        </w:rPr>
      </w:pPr>
      <w:r w:rsidRPr="008D6FD5">
        <w:rPr>
          <w:rFonts w:eastAsia="Calibri"/>
          <w:color w:val="000000" w:themeColor="text1"/>
          <w:sz w:val="24"/>
          <w:szCs w:val="24"/>
        </w:rPr>
        <w:t>Стороны соглашаются, что специальный режим проведения расходных операций по Отдельному счету Клиента может быть изменен (снят):</w:t>
      </w:r>
      <w:bookmarkStart w:id="0" w:name="_Hlk122679875"/>
    </w:p>
    <w:p w14:paraId="0D7B0091" w14:textId="77777777" w:rsidR="00932A62" w:rsidRPr="008D6FD5" w:rsidRDefault="00932A62" w:rsidP="00932A62">
      <w:pPr>
        <w:contextualSpacing/>
        <w:jc w:val="both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- для Государственной Компании – после исполнения Сопровождаемого контракта, путем направления в Банк уведомления от Государственной Компании в свободной форме (письма), содержащего информацию об исполнении Сопровождаемого контракта с приложением согласия Государственной Компании на снятие режима Отдельного счета;</w:t>
      </w:r>
    </w:p>
    <w:p w14:paraId="42D16E3A" w14:textId="77777777" w:rsidR="00932A62" w:rsidRPr="008D6FD5" w:rsidRDefault="00932A62" w:rsidP="00932A62">
      <w:pPr>
        <w:jc w:val="both"/>
        <w:rPr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>- для Соисполнителя (</w:t>
      </w:r>
      <w:r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>а) – после выполнения обязательств по Сопровождаемому контракту, путем направления в Банк уведомления от Соисполнителя (</w:t>
      </w:r>
      <w:r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>а) в свободной форме (письма) содержащего информацию об исполнении Сопровождаемого контракта с приложением согласия Государственной Компании на снятие режима Отдельного счета;</w:t>
      </w:r>
    </w:p>
    <w:p w14:paraId="777E7FB5" w14:textId="1FB8F427" w:rsidR="00932A62" w:rsidRPr="008D6FD5" w:rsidRDefault="00932A62" w:rsidP="00932A62">
      <w:pPr>
        <w:contextualSpacing/>
        <w:jc w:val="both"/>
        <w:rPr>
          <w:rFonts w:eastAsia="Calibri"/>
          <w:color w:val="000000" w:themeColor="text1"/>
          <w:sz w:val="24"/>
          <w:szCs w:val="24"/>
        </w:rPr>
      </w:pPr>
      <w:r w:rsidRPr="008D6FD5">
        <w:rPr>
          <w:color w:val="000000" w:themeColor="text1"/>
          <w:sz w:val="24"/>
          <w:szCs w:val="24"/>
        </w:rPr>
        <w:t xml:space="preserve">- для Соисполнителя (за исключением </w:t>
      </w:r>
      <w:r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а) – после выполнения обязательств по договору, заключенному в рамках исполнения Сопровождаемого контракта, путем направления в Банк уведомления от Соисполнителя (за исключением </w:t>
      </w:r>
      <w:r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а), в свободной форме (письма) содержащего информацию об исполнении Соисполнителем (за исключением </w:t>
      </w:r>
      <w:r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 xml:space="preserve">а) своих обязательств по договору, заключенному в рамках исполнения Сопровождаемого контракта с приложением согласия </w:t>
      </w:r>
      <w:r w:rsidR="004C726B" w:rsidRPr="008D6FD5">
        <w:rPr>
          <w:color w:val="000000" w:themeColor="text1"/>
          <w:sz w:val="24"/>
          <w:szCs w:val="24"/>
        </w:rPr>
        <w:t>Заказчика</w:t>
      </w:r>
      <w:r w:rsidRPr="008D6FD5">
        <w:rPr>
          <w:color w:val="000000" w:themeColor="text1"/>
          <w:sz w:val="24"/>
          <w:szCs w:val="24"/>
        </w:rPr>
        <w:t xml:space="preserve"> / Соисполнителя (являющегося </w:t>
      </w:r>
      <w:r>
        <w:rPr>
          <w:color w:val="000000" w:themeColor="text1"/>
          <w:sz w:val="24"/>
          <w:szCs w:val="24"/>
        </w:rPr>
        <w:t>Подрядчик</w:t>
      </w:r>
      <w:r w:rsidRPr="008D6FD5">
        <w:rPr>
          <w:color w:val="000000" w:themeColor="text1"/>
          <w:sz w:val="24"/>
          <w:szCs w:val="24"/>
        </w:rPr>
        <w:t>ом по договору, заключенному в целях исполнения Сопровождаемого контракта) на снятие режима Отдельного счета</w:t>
      </w:r>
      <w:bookmarkEnd w:id="0"/>
      <w:r w:rsidRPr="008D6FD5">
        <w:rPr>
          <w:rFonts w:eastAsia="Calibri"/>
          <w:color w:val="000000" w:themeColor="text1"/>
          <w:sz w:val="24"/>
          <w:szCs w:val="24"/>
        </w:rPr>
        <w:t xml:space="preserve">. </w:t>
      </w:r>
    </w:p>
    <w:p w14:paraId="4AF63E63" w14:textId="77777777" w:rsidR="00932A62" w:rsidRPr="008D6FD5" w:rsidRDefault="00932A62" w:rsidP="00932A62">
      <w:pPr>
        <w:widowControl/>
        <w:numPr>
          <w:ilvl w:val="1"/>
          <w:numId w:val="2"/>
        </w:numPr>
        <w:autoSpaceDE/>
        <w:autoSpaceDN/>
        <w:ind w:left="0" w:firstLine="709"/>
        <w:contextualSpacing/>
        <w:jc w:val="both"/>
        <w:rPr>
          <w:rFonts w:eastAsia="Calibri"/>
          <w:color w:val="000000" w:themeColor="text1"/>
          <w:sz w:val="24"/>
          <w:szCs w:val="24"/>
        </w:rPr>
      </w:pPr>
      <w:r w:rsidRPr="008D6FD5">
        <w:rPr>
          <w:rFonts w:eastAsia="Calibri"/>
          <w:color w:val="000000" w:themeColor="text1"/>
          <w:sz w:val="24"/>
          <w:szCs w:val="24"/>
        </w:rPr>
        <w:t>По Отдельному счету могут осуществляться только операции, осуществляемые в соответствии с требованиями действующего законодательства РФ.</w:t>
      </w:r>
    </w:p>
    <w:p w14:paraId="63C42AB6" w14:textId="77777777" w:rsidR="00932A62" w:rsidRPr="008D6FD5" w:rsidRDefault="00932A62" w:rsidP="00932A62">
      <w:pPr>
        <w:widowControl/>
        <w:numPr>
          <w:ilvl w:val="1"/>
          <w:numId w:val="2"/>
        </w:numPr>
        <w:autoSpaceDE/>
        <w:autoSpaceDN/>
        <w:ind w:left="0" w:firstLine="709"/>
        <w:contextualSpacing/>
        <w:jc w:val="both"/>
        <w:rPr>
          <w:rFonts w:eastAsia="Arial Unicode MS"/>
          <w:color w:val="000000" w:themeColor="text1"/>
          <w:sz w:val="24"/>
          <w:szCs w:val="24"/>
        </w:rPr>
      </w:pPr>
      <w:r w:rsidRPr="008D6FD5">
        <w:rPr>
          <w:rFonts w:eastAsia="Arial Unicode MS"/>
          <w:color w:val="000000" w:themeColor="text1"/>
          <w:sz w:val="24"/>
          <w:szCs w:val="24"/>
        </w:rPr>
        <w:t>Банк отказывает Клиенту в согласовании Заявок на перевод по Отдельному счету в случае отрицательных результатов процедуры контроля Банком соблюдения Клиентом условий целевого расходования денежных средств с Отдельного счета, предусмотренных настоящим Договором и Договором ОБС. Отрицательными результатами контроля соблюдения Клиентом целевого расходования денежных средств являются:</w:t>
      </w:r>
    </w:p>
    <w:p w14:paraId="77A784A5" w14:textId="77777777" w:rsidR="00932A62" w:rsidRPr="008D6FD5" w:rsidRDefault="00932A62" w:rsidP="00932A62">
      <w:pPr>
        <w:numPr>
          <w:ilvl w:val="2"/>
          <w:numId w:val="2"/>
        </w:numPr>
        <w:suppressAutoHyphens/>
        <w:autoSpaceDE/>
        <w:ind w:left="0" w:firstLine="567"/>
        <w:jc w:val="both"/>
        <w:textAlignment w:val="baseline"/>
        <w:rPr>
          <w:rFonts w:eastAsia="Arial Unicode MS"/>
          <w:color w:val="000000" w:themeColor="text1"/>
          <w:kern w:val="3"/>
          <w:sz w:val="24"/>
          <w:szCs w:val="24"/>
          <w:lang w:eastAsia="zh-CN"/>
        </w:rPr>
      </w:pPr>
      <w:r w:rsidRPr="008D6FD5">
        <w:rPr>
          <w:rFonts w:eastAsia="Arial Unicode MS"/>
          <w:color w:val="000000" w:themeColor="text1"/>
          <w:kern w:val="3"/>
          <w:sz w:val="24"/>
          <w:szCs w:val="24"/>
          <w:lang w:eastAsia="zh-CN"/>
        </w:rPr>
        <w:t>Непредставление и/или неполное представление Банку Обосновывающих документов к Заявке на перевод.</w:t>
      </w:r>
    </w:p>
    <w:p w14:paraId="7098A9CC" w14:textId="77777777" w:rsidR="00932A62" w:rsidRPr="008D6FD5" w:rsidRDefault="00932A62" w:rsidP="00932A62">
      <w:pPr>
        <w:numPr>
          <w:ilvl w:val="2"/>
          <w:numId w:val="2"/>
        </w:numPr>
        <w:suppressAutoHyphens/>
        <w:autoSpaceDE/>
        <w:ind w:left="0" w:firstLine="567"/>
        <w:jc w:val="both"/>
        <w:textAlignment w:val="baseline"/>
        <w:rPr>
          <w:rFonts w:eastAsia="Arial Unicode MS"/>
          <w:color w:val="000000" w:themeColor="text1"/>
          <w:kern w:val="3"/>
          <w:sz w:val="24"/>
          <w:szCs w:val="24"/>
          <w:lang w:eastAsia="zh-CN"/>
        </w:rPr>
      </w:pPr>
      <w:r w:rsidRPr="008D6FD5">
        <w:rPr>
          <w:rFonts w:eastAsia="Arial Unicode MS"/>
          <w:color w:val="000000" w:themeColor="text1"/>
          <w:kern w:val="3"/>
          <w:sz w:val="24"/>
          <w:szCs w:val="24"/>
          <w:lang w:eastAsia="zh-CN"/>
        </w:rPr>
        <w:t xml:space="preserve">Несоответствие оплачиваемых работ/услуг, приобретаемых материалов и оборудования (с учетом информации, указанной </w:t>
      </w:r>
      <w:r w:rsidRPr="008D6FD5">
        <w:rPr>
          <w:rFonts w:eastAsia="Arial Unicode MS"/>
          <w:color w:val="000000" w:themeColor="text1"/>
          <w:sz w:val="24"/>
          <w:szCs w:val="24"/>
        </w:rPr>
        <w:t xml:space="preserve">Клиентом </w:t>
      </w:r>
      <w:r w:rsidRPr="008D6FD5">
        <w:rPr>
          <w:rFonts w:eastAsia="Arial Unicode MS"/>
          <w:color w:val="000000" w:themeColor="text1"/>
          <w:kern w:val="3"/>
          <w:sz w:val="24"/>
          <w:szCs w:val="24"/>
          <w:lang w:eastAsia="zh-CN"/>
        </w:rPr>
        <w:t>в Обосновывающих документах) условиям представленного в Банк Сопровождаемого контракта, в том числе договорам (контрактам), актам и иной предоставленной Банку документации, содержащей информацию о приобретаемых материалах, оборудовании, услугах.</w:t>
      </w:r>
    </w:p>
    <w:p w14:paraId="2BB6DAB1" w14:textId="77777777" w:rsidR="00932A62" w:rsidRPr="008D6FD5" w:rsidRDefault="00932A62" w:rsidP="00932A62">
      <w:pPr>
        <w:numPr>
          <w:ilvl w:val="2"/>
          <w:numId w:val="2"/>
        </w:numPr>
        <w:suppressAutoHyphens/>
        <w:autoSpaceDE/>
        <w:ind w:left="0" w:firstLine="567"/>
        <w:jc w:val="both"/>
        <w:textAlignment w:val="baseline"/>
        <w:rPr>
          <w:rFonts w:eastAsia="Arial Unicode MS"/>
          <w:color w:val="000000" w:themeColor="text1"/>
          <w:kern w:val="3"/>
          <w:sz w:val="24"/>
          <w:szCs w:val="24"/>
          <w:lang w:eastAsia="zh-CN"/>
        </w:rPr>
      </w:pPr>
      <w:r w:rsidRPr="008D6FD5">
        <w:rPr>
          <w:rFonts w:eastAsia="Arial Unicode MS"/>
          <w:color w:val="000000" w:themeColor="text1"/>
          <w:kern w:val="3"/>
          <w:sz w:val="24"/>
          <w:szCs w:val="24"/>
          <w:lang w:eastAsia="zh-CN"/>
        </w:rPr>
        <w:lastRenderedPageBreak/>
        <w:t>Несоответствие Распоряжения на перевод режиму Отдельного счета.</w:t>
      </w:r>
    </w:p>
    <w:p w14:paraId="20F07B37" w14:textId="77777777" w:rsidR="00932A62" w:rsidRPr="008D6FD5" w:rsidRDefault="00932A62" w:rsidP="00932A62">
      <w:pPr>
        <w:numPr>
          <w:ilvl w:val="2"/>
          <w:numId w:val="2"/>
        </w:numPr>
        <w:suppressAutoHyphens/>
        <w:autoSpaceDE/>
        <w:ind w:left="0" w:firstLine="567"/>
        <w:jc w:val="both"/>
        <w:textAlignment w:val="baseline"/>
        <w:rPr>
          <w:rFonts w:eastAsia="Arial Unicode MS"/>
          <w:color w:val="000000" w:themeColor="text1"/>
          <w:kern w:val="3"/>
          <w:sz w:val="24"/>
          <w:szCs w:val="24"/>
          <w:lang w:eastAsia="zh-CN"/>
        </w:rPr>
      </w:pPr>
      <w:r w:rsidRPr="008D6FD5">
        <w:rPr>
          <w:rFonts w:eastAsia="Arial Unicode MS"/>
          <w:color w:val="000000" w:themeColor="text1"/>
          <w:kern w:val="3"/>
          <w:sz w:val="24"/>
          <w:szCs w:val="24"/>
          <w:lang w:eastAsia="zh-CN"/>
        </w:rPr>
        <w:t>Отсутствие в Обосновывающих документах (контрактах, договорах, соглашениях, спецификациях) реквизитов Сопровождаемого контракта, либо наименования объекта строительства.</w:t>
      </w:r>
    </w:p>
    <w:p w14:paraId="44B3A853" w14:textId="77777777" w:rsidR="00932A62" w:rsidRPr="008D6FD5" w:rsidRDefault="00932A62" w:rsidP="00932A62">
      <w:pPr>
        <w:numPr>
          <w:ilvl w:val="2"/>
          <w:numId w:val="2"/>
        </w:numPr>
        <w:suppressAutoHyphens/>
        <w:autoSpaceDE/>
        <w:ind w:left="0" w:firstLine="567"/>
        <w:jc w:val="both"/>
        <w:textAlignment w:val="baseline"/>
        <w:rPr>
          <w:rFonts w:eastAsia="Arial Unicode MS"/>
          <w:color w:val="000000" w:themeColor="text1"/>
          <w:kern w:val="3"/>
          <w:sz w:val="24"/>
          <w:szCs w:val="24"/>
          <w:lang w:eastAsia="zh-CN"/>
        </w:rPr>
      </w:pPr>
      <w:r w:rsidRPr="008D6FD5">
        <w:rPr>
          <w:rFonts w:eastAsia="Arial Unicode MS"/>
          <w:color w:val="000000" w:themeColor="text1"/>
          <w:sz w:val="24"/>
          <w:szCs w:val="24"/>
        </w:rPr>
        <w:t>Отсутствие в поле «Назначение платежа» реквизитов Сопровождаемого контракта</w:t>
      </w:r>
      <w:r w:rsidRPr="008D6FD5">
        <w:rPr>
          <w:rFonts w:eastAsia="Calibri"/>
          <w:color w:val="000000" w:themeColor="text1"/>
          <w:sz w:val="24"/>
          <w:szCs w:val="24"/>
        </w:rPr>
        <w:t>, договора с Соисполнителем</w:t>
      </w:r>
      <w:r w:rsidRPr="008D6FD5">
        <w:rPr>
          <w:rFonts w:eastAsia="Arial Unicode MS"/>
          <w:color w:val="000000" w:themeColor="text1"/>
          <w:sz w:val="24"/>
          <w:szCs w:val="24"/>
        </w:rPr>
        <w:t>.</w:t>
      </w:r>
    </w:p>
    <w:p w14:paraId="3B4D4C99" w14:textId="77777777" w:rsidR="00932A62" w:rsidRPr="008D6FD5" w:rsidRDefault="00932A62" w:rsidP="00932A62">
      <w:pPr>
        <w:numPr>
          <w:ilvl w:val="2"/>
          <w:numId w:val="2"/>
        </w:numPr>
        <w:suppressAutoHyphens/>
        <w:autoSpaceDE/>
        <w:ind w:left="0" w:firstLine="567"/>
        <w:jc w:val="both"/>
        <w:textAlignment w:val="baseline"/>
        <w:rPr>
          <w:rFonts w:eastAsia="Arial Unicode MS"/>
          <w:color w:val="000000" w:themeColor="text1"/>
          <w:kern w:val="3"/>
          <w:sz w:val="24"/>
          <w:szCs w:val="24"/>
          <w:lang w:eastAsia="zh-CN"/>
        </w:rPr>
      </w:pPr>
      <w:r w:rsidRPr="008D6FD5">
        <w:rPr>
          <w:rFonts w:eastAsia="Calibri"/>
          <w:color w:val="000000" w:themeColor="text1"/>
          <w:sz w:val="24"/>
          <w:szCs w:val="24"/>
        </w:rPr>
        <w:t xml:space="preserve">Не соответствия переводов условиям </w:t>
      </w:r>
      <w:r w:rsidRPr="008D6FD5">
        <w:rPr>
          <w:rFonts w:eastAsia="Arial Unicode MS"/>
          <w:color w:val="000000" w:themeColor="text1"/>
          <w:sz w:val="24"/>
          <w:szCs w:val="24"/>
        </w:rPr>
        <w:t>Постановления Правительства РФ от 05.11.2013 № 990.</w:t>
      </w:r>
    </w:p>
    <w:p w14:paraId="1F805842" w14:textId="77777777" w:rsidR="00932A62" w:rsidRPr="008D6FD5" w:rsidRDefault="00932A62" w:rsidP="00932A62">
      <w:pPr>
        <w:widowControl/>
        <w:numPr>
          <w:ilvl w:val="1"/>
          <w:numId w:val="2"/>
        </w:numPr>
        <w:autoSpaceDE/>
        <w:autoSpaceDN/>
        <w:ind w:left="0" w:firstLine="567"/>
        <w:contextualSpacing/>
        <w:jc w:val="both"/>
        <w:rPr>
          <w:rFonts w:eastAsia="Arial Unicode MS"/>
          <w:color w:val="000000" w:themeColor="text1"/>
          <w:sz w:val="24"/>
          <w:szCs w:val="24"/>
        </w:rPr>
      </w:pPr>
      <w:r w:rsidRPr="008D6FD5">
        <w:rPr>
          <w:rFonts w:eastAsia="Arial Unicode MS"/>
          <w:color w:val="000000" w:themeColor="text1"/>
          <w:sz w:val="24"/>
          <w:szCs w:val="24"/>
        </w:rPr>
        <w:t>По результатам проверки Банк:</w:t>
      </w:r>
    </w:p>
    <w:p w14:paraId="19C6AB2E" w14:textId="77777777" w:rsidR="00932A62" w:rsidRPr="008D6FD5" w:rsidRDefault="00932A62" w:rsidP="00932A62">
      <w:pPr>
        <w:numPr>
          <w:ilvl w:val="2"/>
          <w:numId w:val="2"/>
        </w:numPr>
        <w:suppressAutoHyphens/>
        <w:autoSpaceDE/>
        <w:ind w:left="0" w:firstLine="567"/>
        <w:jc w:val="both"/>
        <w:textAlignment w:val="baseline"/>
        <w:rPr>
          <w:rFonts w:eastAsia="Arial Unicode MS"/>
          <w:color w:val="000000" w:themeColor="text1"/>
          <w:kern w:val="3"/>
          <w:sz w:val="24"/>
          <w:szCs w:val="24"/>
          <w:lang w:eastAsia="zh-CN"/>
        </w:rPr>
      </w:pPr>
      <w:r w:rsidRPr="008D6FD5">
        <w:rPr>
          <w:rFonts w:eastAsia="Arial Unicode MS"/>
          <w:color w:val="000000" w:themeColor="text1"/>
          <w:kern w:val="3"/>
          <w:sz w:val="24"/>
          <w:szCs w:val="24"/>
          <w:lang w:eastAsia="zh-CN"/>
        </w:rPr>
        <w:t xml:space="preserve">При отсутствии замечаний к Распоряжению на перевод и/или Обосновывающим документам согласовывает (акцептует) и принимает Распоряжение на перевод </w:t>
      </w:r>
      <w:r w:rsidRPr="008D6FD5">
        <w:rPr>
          <w:rFonts w:eastAsia="Arial Unicode MS"/>
          <w:color w:val="000000" w:themeColor="text1"/>
          <w:sz w:val="24"/>
          <w:szCs w:val="24"/>
        </w:rPr>
        <w:t xml:space="preserve">Клиента </w:t>
      </w:r>
      <w:r w:rsidRPr="008D6FD5">
        <w:rPr>
          <w:rFonts w:eastAsia="Arial Unicode MS"/>
          <w:color w:val="000000" w:themeColor="text1"/>
          <w:kern w:val="3"/>
          <w:sz w:val="24"/>
          <w:szCs w:val="24"/>
          <w:lang w:eastAsia="zh-CN"/>
        </w:rPr>
        <w:t xml:space="preserve">для исполнения; </w:t>
      </w:r>
    </w:p>
    <w:p w14:paraId="75A1B6F5" w14:textId="77777777" w:rsidR="00932A62" w:rsidRPr="008D6FD5" w:rsidRDefault="00932A62" w:rsidP="00932A62">
      <w:pPr>
        <w:numPr>
          <w:ilvl w:val="2"/>
          <w:numId w:val="2"/>
        </w:numPr>
        <w:suppressAutoHyphens/>
        <w:autoSpaceDE/>
        <w:ind w:left="0" w:firstLine="567"/>
        <w:jc w:val="both"/>
        <w:textAlignment w:val="baseline"/>
        <w:rPr>
          <w:rFonts w:eastAsia="Arial Unicode MS"/>
          <w:color w:val="000000" w:themeColor="text1"/>
          <w:kern w:val="3"/>
          <w:sz w:val="24"/>
          <w:szCs w:val="24"/>
          <w:lang w:eastAsia="zh-CN"/>
        </w:rPr>
      </w:pPr>
      <w:r w:rsidRPr="008D6FD5">
        <w:rPr>
          <w:rFonts w:eastAsia="Arial Unicode MS"/>
          <w:color w:val="000000" w:themeColor="text1"/>
          <w:kern w:val="3"/>
          <w:sz w:val="24"/>
          <w:szCs w:val="24"/>
          <w:lang w:eastAsia="zh-CN"/>
        </w:rPr>
        <w:t xml:space="preserve">При выявлении замечаний к Распоряжению на перевод и/или Обосновывающим документам, отказывает в приеме Распоряжения на перевод и возвращает (аннулирует) Распоряжение на перевод </w:t>
      </w:r>
      <w:r w:rsidRPr="008D6FD5">
        <w:rPr>
          <w:rFonts w:eastAsia="Arial Unicode MS"/>
          <w:color w:val="000000" w:themeColor="text1"/>
          <w:sz w:val="24"/>
          <w:szCs w:val="24"/>
        </w:rPr>
        <w:t xml:space="preserve">Клиенту </w:t>
      </w:r>
      <w:r w:rsidRPr="008D6FD5">
        <w:rPr>
          <w:rFonts w:eastAsia="Arial Unicode MS"/>
          <w:color w:val="000000" w:themeColor="text1"/>
          <w:kern w:val="3"/>
          <w:sz w:val="24"/>
          <w:szCs w:val="24"/>
          <w:lang w:eastAsia="zh-CN"/>
        </w:rPr>
        <w:t xml:space="preserve">с указанием причины отказа. </w:t>
      </w:r>
    </w:p>
    <w:p w14:paraId="57F4DE7F" w14:textId="77777777" w:rsidR="00932A62" w:rsidRPr="008D6FD5" w:rsidRDefault="00932A62" w:rsidP="00932A62">
      <w:pPr>
        <w:widowControl/>
        <w:numPr>
          <w:ilvl w:val="1"/>
          <w:numId w:val="2"/>
        </w:numPr>
        <w:autoSpaceDE/>
        <w:autoSpaceDN/>
        <w:ind w:left="0" w:firstLine="709"/>
        <w:contextualSpacing/>
        <w:jc w:val="both"/>
        <w:rPr>
          <w:rFonts w:eastAsia="Calibri"/>
          <w:color w:val="000000" w:themeColor="text1"/>
          <w:sz w:val="24"/>
          <w:szCs w:val="24"/>
        </w:rPr>
      </w:pPr>
      <w:r w:rsidRPr="008D6FD5">
        <w:rPr>
          <w:rFonts w:eastAsia="Arial Unicode MS"/>
          <w:color w:val="000000" w:themeColor="text1"/>
          <w:sz w:val="24"/>
          <w:szCs w:val="24"/>
        </w:rPr>
        <w:t>Банк не контролирует и не несет ответственности за проверку достоверности, не рассматривает и не осуществляет проверки подлинности документов Клиента, обосновывающих перевод.</w:t>
      </w:r>
    </w:p>
    <w:p w14:paraId="680893F6" w14:textId="77777777" w:rsidR="00932A62" w:rsidRPr="008D6FD5" w:rsidRDefault="00932A62" w:rsidP="00932A62">
      <w:pPr>
        <w:widowControl/>
        <w:numPr>
          <w:ilvl w:val="1"/>
          <w:numId w:val="2"/>
        </w:numPr>
        <w:autoSpaceDE/>
        <w:autoSpaceDN/>
        <w:ind w:left="0" w:firstLine="709"/>
        <w:contextualSpacing/>
        <w:jc w:val="both"/>
        <w:rPr>
          <w:rFonts w:eastAsia="Arial Unicode MS"/>
          <w:color w:val="000000" w:themeColor="text1"/>
          <w:sz w:val="24"/>
          <w:szCs w:val="24"/>
        </w:rPr>
      </w:pPr>
      <w:r w:rsidRPr="008D6FD5">
        <w:rPr>
          <w:rFonts w:eastAsia="Arial Unicode MS"/>
          <w:color w:val="000000" w:themeColor="text1"/>
          <w:sz w:val="24"/>
          <w:szCs w:val="24"/>
        </w:rPr>
        <w:t>Банк имеет право направить запрос Клиенту в отношении вопросов, связанных с исполнением договора банковского сопровождения, с представлением в адрес Клиента Заявок на перевод, Обосновывающих документов, а также иных документов, полученных от Соисполнителей, связанных с исполнением договора банковского сопровождения или Сопровождаемого договора, если такой запрос осуществляется для принятия решения по заявке на перевод, направленной Соисполнителем в Банк.</w:t>
      </w:r>
    </w:p>
    <w:p w14:paraId="2C213ECD" w14:textId="77777777" w:rsidR="00932A62" w:rsidRPr="008D6FD5" w:rsidRDefault="00932A62" w:rsidP="00932A62">
      <w:pPr>
        <w:widowControl/>
        <w:numPr>
          <w:ilvl w:val="1"/>
          <w:numId w:val="2"/>
        </w:numPr>
        <w:autoSpaceDE/>
        <w:autoSpaceDN/>
        <w:ind w:left="0" w:firstLine="709"/>
        <w:contextualSpacing/>
        <w:jc w:val="both"/>
        <w:rPr>
          <w:rFonts w:eastAsia="Calibri"/>
          <w:color w:val="000000" w:themeColor="text1"/>
          <w:sz w:val="24"/>
          <w:szCs w:val="24"/>
        </w:rPr>
      </w:pPr>
      <w:r w:rsidRPr="008D6FD5">
        <w:rPr>
          <w:rFonts w:eastAsia="Arial Unicode MS"/>
          <w:color w:val="000000" w:themeColor="text1"/>
          <w:kern w:val="3"/>
          <w:sz w:val="24"/>
          <w:szCs w:val="24"/>
        </w:rPr>
        <w:t>Банк проводит контроль в отношении проверки выполнения работ при реализации Сопровождаемого контракта только на основании подписанных между Клиентом и привлекаемым им Соисполнителем актов по форме КС-2 и справок по форме КС-3, а также не привлекает и не уполномочен привлекать организации, оказывающие услуги строительного контроля.</w:t>
      </w:r>
    </w:p>
    <w:p w14:paraId="127310AC" w14:textId="77777777" w:rsidR="00932A62" w:rsidRDefault="00932A62" w:rsidP="00932A62">
      <w:pPr>
        <w:widowControl/>
        <w:numPr>
          <w:ilvl w:val="1"/>
          <w:numId w:val="2"/>
        </w:numPr>
        <w:autoSpaceDE/>
        <w:autoSpaceDN/>
        <w:ind w:left="0" w:firstLine="709"/>
        <w:contextualSpacing/>
        <w:jc w:val="both"/>
        <w:rPr>
          <w:rFonts w:eastAsia="Calibri"/>
          <w:color w:val="000000" w:themeColor="text1"/>
          <w:sz w:val="24"/>
          <w:szCs w:val="24"/>
        </w:rPr>
      </w:pPr>
      <w:r w:rsidRPr="008D6FD5">
        <w:rPr>
          <w:rFonts w:eastAsia="Calibri"/>
          <w:color w:val="000000" w:themeColor="text1"/>
          <w:sz w:val="24"/>
          <w:szCs w:val="24"/>
        </w:rPr>
        <w:t xml:space="preserve">В случае, </w:t>
      </w:r>
      <w:r w:rsidRPr="008D6FD5">
        <w:rPr>
          <w:rFonts w:eastAsia="Arial Unicode MS"/>
          <w:color w:val="000000" w:themeColor="text1"/>
          <w:kern w:val="3"/>
          <w:sz w:val="24"/>
          <w:szCs w:val="24"/>
        </w:rPr>
        <w:t>если какие-либо положения Договора банковского сопровождения контракта или Договора отдельного (обособленного) банковского счета не будут полностью или частично соответствовать законодательству Российской Федерации</w:t>
      </w:r>
      <w:r w:rsidRPr="008D6FD5">
        <w:rPr>
          <w:rFonts w:eastAsia="Calibri"/>
          <w:color w:val="000000" w:themeColor="text1"/>
          <w:sz w:val="24"/>
          <w:szCs w:val="24"/>
        </w:rPr>
        <w:t>, нормативным документам Банка России, то стороны будут руководствоваться исключительно законодательством Российской Федерации, нормативными актами Банка России.</w:t>
      </w:r>
    </w:p>
    <w:p w14:paraId="09C3FA2B" w14:textId="77777777" w:rsidR="00932A62" w:rsidRDefault="00932A62" w:rsidP="00932A62">
      <w:pPr>
        <w:widowControl/>
        <w:autoSpaceDE/>
        <w:autoSpaceDN/>
        <w:ind w:left="709"/>
        <w:contextualSpacing/>
        <w:jc w:val="both"/>
        <w:rPr>
          <w:rFonts w:eastAsia="Calibri"/>
          <w:color w:val="000000" w:themeColor="text1"/>
          <w:sz w:val="24"/>
          <w:szCs w:val="24"/>
        </w:rPr>
      </w:pPr>
    </w:p>
    <w:p w14:paraId="296186D7" w14:textId="77777777" w:rsidR="00932A62" w:rsidRDefault="00932A62" w:rsidP="00932A62">
      <w:pPr>
        <w:widowControl/>
        <w:autoSpaceDE/>
        <w:autoSpaceDN/>
        <w:ind w:left="709"/>
        <w:contextualSpacing/>
        <w:jc w:val="both"/>
        <w:rPr>
          <w:rFonts w:eastAsia="Calibri"/>
          <w:color w:val="000000" w:themeColor="text1"/>
          <w:sz w:val="24"/>
          <w:szCs w:val="24"/>
        </w:rPr>
      </w:pPr>
    </w:p>
    <w:p w14:paraId="220C7ECC" w14:textId="77777777" w:rsidR="00932A62" w:rsidRPr="008D6FD5" w:rsidRDefault="00932A62" w:rsidP="00932A62">
      <w:pPr>
        <w:widowControl/>
        <w:autoSpaceDE/>
        <w:autoSpaceDN/>
        <w:ind w:left="709"/>
        <w:contextualSpacing/>
        <w:jc w:val="both"/>
        <w:rPr>
          <w:rFonts w:eastAsia="Calibri"/>
          <w:color w:val="000000" w:themeColor="text1"/>
          <w:sz w:val="24"/>
          <w:szCs w:val="24"/>
        </w:rPr>
      </w:pPr>
    </w:p>
    <w:p w14:paraId="13BFDF3B" w14:textId="2F18F8A8" w:rsidR="00932A62" w:rsidRPr="00932A62" w:rsidRDefault="00932A62" w:rsidP="00932A62">
      <w:pPr>
        <w:pStyle w:val="a3"/>
        <w:tabs>
          <w:tab w:val="left" w:pos="6435"/>
        </w:tabs>
        <w:ind w:right="-1" w:firstLine="709"/>
        <w:jc w:val="center"/>
        <w:rPr>
          <w:b/>
          <w:bCs/>
          <w:color w:val="000000" w:themeColor="text1"/>
        </w:rPr>
      </w:pPr>
      <w:r w:rsidRPr="00932A62">
        <w:rPr>
          <w:b/>
          <w:bCs/>
          <w:color w:val="000000" w:themeColor="text1"/>
        </w:rPr>
        <w:t>ПОДПИСИ СТОРОН:</w:t>
      </w:r>
    </w:p>
    <w:sectPr w:rsidR="00932A62" w:rsidRPr="00932A62" w:rsidSect="00932A62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9C6B4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F926BD0"/>
    <w:multiLevelType w:val="multilevel"/>
    <w:tmpl w:val="7B3E72B6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9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num w:numId="1" w16cid:durableId="692850505">
    <w:abstractNumId w:val="0"/>
  </w:num>
  <w:num w:numId="2" w16cid:durableId="14361706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A62"/>
    <w:rsid w:val="00317B30"/>
    <w:rsid w:val="004C726B"/>
    <w:rsid w:val="00932A62"/>
    <w:rsid w:val="00E72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1DFDB"/>
  <w15:chartTrackingRefBased/>
  <w15:docId w15:val="{BEBDF7A3-9A2D-4868-9AC6-100FB8849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2A6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aliases w:val="Раздел Договора,H1,&quot;Алмаз&quot;,Document Header1"/>
    <w:basedOn w:val="a"/>
    <w:link w:val="10"/>
    <w:qFormat/>
    <w:rsid w:val="00932A62"/>
    <w:pPr>
      <w:ind w:left="1067" w:hanging="222"/>
      <w:outlineLvl w:val="0"/>
    </w:pPr>
    <w:rPr>
      <w:b/>
      <w:bCs/>
    </w:rPr>
  </w:style>
  <w:style w:type="paragraph" w:styleId="2">
    <w:name w:val="heading 2"/>
    <w:basedOn w:val="a"/>
    <w:link w:val="20"/>
    <w:uiPriority w:val="9"/>
    <w:unhideWhenUsed/>
    <w:qFormat/>
    <w:rsid w:val="00932A62"/>
    <w:pPr>
      <w:ind w:left="846"/>
      <w:jc w:val="both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,Document Header1 Знак"/>
    <w:basedOn w:val="a0"/>
    <w:link w:val="1"/>
    <w:rsid w:val="00932A62"/>
    <w:rPr>
      <w:rFonts w:ascii="Times New Roman" w:eastAsia="Times New Roman" w:hAnsi="Times New Roman" w:cs="Times New Roman"/>
      <w:b/>
      <w:bCs/>
      <w:kern w:val="0"/>
      <w14:ligatures w14:val="none"/>
    </w:rPr>
  </w:style>
  <w:style w:type="character" w:customStyle="1" w:styleId="20">
    <w:name w:val="Заголовок 2 Знак"/>
    <w:basedOn w:val="a0"/>
    <w:link w:val="2"/>
    <w:uiPriority w:val="9"/>
    <w:rsid w:val="00932A62"/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styleId="a3">
    <w:name w:val="Body Text"/>
    <w:basedOn w:val="a"/>
    <w:link w:val="a4"/>
    <w:uiPriority w:val="1"/>
    <w:qFormat/>
    <w:rsid w:val="00932A62"/>
  </w:style>
  <w:style w:type="character" w:customStyle="1" w:styleId="a4">
    <w:name w:val="Основной текст Знак"/>
    <w:basedOn w:val="a0"/>
    <w:link w:val="a3"/>
    <w:uiPriority w:val="1"/>
    <w:rsid w:val="00932A62"/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1345</Words>
  <Characters>7668</Characters>
  <Application>Microsoft Office Word</Application>
  <DocSecurity>0</DocSecurity>
  <Lines>63</Lines>
  <Paragraphs>17</Paragraphs>
  <ScaleCrop>false</ScaleCrop>
  <Company/>
  <LinksUpToDate>false</LinksUpToDate>
  <CharactersWithSpaces>8996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Тимошенко Яна Владимировна</dc:creator>
  <cp:keywords/>
  <dc:description/>
  <cp:lastModifiedBy>Сотников Никита Иванович</cp:lastModifiedBy>
  <cp:revision>2</cp:revision>
  <dcterms:created xsi:type="dcterms:W3CDTF">2024-05-02T13:29:00Z</dcterms:created>
  <dcterms:modified xsi:type="dcterms:W3CDTF">2024-05-22T13:29:00Z</dcterms:modified>
</cp:coreProperties>
</file>